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7D01" w14:textId="77777777" w:rsidR="00905531" w:rsidRPr="00A30E05" w:rsidRDefault="00905531" w:rsidP="00905531">
      <w:pPr>
        <w:jc w:val="both"/>
        <w:rPr>
          <w:rFonts w:ascii="Times" w:hAnsi="Times"/>
          <w:b/>
          <w:bCs/>
          <w:sz w:val="20"/>
          <w:szCs w:val="20"/>
        </w:rPr>
      </w:pPr>
      <w:r w:rsidRPr="00A30E05">
        <w:rPr>
          <w:rFonts w:ascii="Times" w:hAnsi="Times"/>
          <w:b/>
          <w:bCs/>
          <w:i/>
          <w:iCs/>
          <w:sz w:val="20"/>
          <w:szCs w:val="20"/>
        </w:rPr>
        <w:t xml:space="preserve">Valberedningens förslag om att anta ett långsiktigt incitamentsprogram för styrelseledamöter i </w:t>
      </w:r>
      <w:r>
        <w:rPr>
          <w:rFonts w:ascii="Times" w:hAnsi="Times"/>
          <w:b/>
          <w:bCs/>
          <w:i/>
          <w:iCs/>
          <w:sz w:val="20"/>
          <w:szCs w:val="20"/>
        </w:rPr>
        <w:t>B</w:t>
      </w:r>
      <w:r w:rsidRPr="00A30E05">
        <w:rPr>
          <w:rFonts w:ascii="Times" w:hAnsi="Times"/>
          <w:b/>
          <w:bCs/>
          <w:i/>
          <w:iCs/>
          <w:sz w:val="20"/>
          <w:szCs w:val="20"/>
        </w:rPr>
        <w:t xml:space="preserve">olaget (punkt </w:t>
      </w:r>
      <w:r>
        <w:rPr>
          <w:rFonts w:ascii="Times" w:hAnsi="Times"/>
          <w:b/>
          <w:bCs/>
          <w:i/>
          <w:iCs/>
          <w:sz w:val="20"/>
          <w:szCs w:val="20"/>
        </w:rPr>
        <w:fldChar w:fldCharType="begin"/>
      </w:r>
      <w:r>
        <w:rPr>
          <w:rFonts w:ascii="Times" w:hAnsi="Times"/>
          <w:b/>
          <w:bCs/>
          <w:i/>
          <w:iCs/>
          <w:sz w:val="20"/>
          <w:szCs w:val="20"/>
        </w:rPr>
        <w:instrText xml:space="preserve"> REF _Ref131157408 \r \h </w:instrText>
      </w:r>
      <w:r>
        <w:rPr>
          <w:rFonts w:ascii="Times" w:hAnsi="Times"/>
          <w:b/>
          <w:bCs/>
          <w:i/>
          <w:iCs/>
          <w:sz w:val="20"/>
          <w:szCs w:val="20"/>
        </w:rPr>
      </w:r>
      <w:r>
        <w:rPr>
          <w:rFonts w:ascii="Times" w:hAnsi="Times"/>
          <w:b/>
          <w:bCs/>
          <w:i/>
          <w:iCs/>
          <w:sz w:val="20"/>
          <w:szCs w:val="20"/>
        </w:rPr>
        <w:fldChar w:fldCharType="separate"/>
      </w:r>
      <w:r>
        <w:rPr>
          <w:rFonts w:ascii="Times" w:hAnsi="Times"/>
          <w:b/>
          <w:bCs/>
          <w:i/>
          <w:iCs/>
          <w:sz w:val="20"/>
          <w:szCs w:val="20"/>
        </w:rPr>
        <w:t>17</w:t>
      </w:r>
      <w:r>
        <w:rPr>
          <w:rFonts w:ascii="Times" w:hAnsi="Times"/>
          <w:b/>
          <w:bCs/>
          <w:i/>
          <w:iCs/>
          <w:sz w:val="20"/>
          <w:szCs w:val="20"/>
        </w:rPr>
        <w:fldChar w:fldCharType="end"/>
      </w:r>
      <w:r w:rsidRPr="00A30E05">
        <w:rPr>
          <w:rFonts w:ascii="Times" w:hAnsi="Times"/>
          <w:b/>
          <w:bCs/>
          <w:i/>
          <w:iCs/>
          <w:sz w:val="20"/>
          <w:szCs w:val="20"/>
        </w:rPr>
        <w:t>)</w:t>
      </w:r>
      <w:r w:rsidRPr="00A30E05">
        <w:rPr>
          <w:rFonts w:ascii="Times" w:hAnsi="Times"/>
          <w:b/>
          <w:bCs/>
          <w:sz w:val="20"/>
          <w:szCs w:val="20"/>
        </w:rPr>
        <w:t xml:space="preserve">  </w:t>
      </w:r>
    </w:p>
    <w:p w14:paraId="4B967E42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Valberedningen för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 AB (”</w:t>
      </w:r>
      <w:proofErr w:type="spellStart"/>
      <w:r w:rsidRPr="00A30E05">
        <w:rPr>
          <w:rFonts w:ascii="Times" w:hAnsi="Times"/>
          <w:b/>
          <w:bCs/>
          <w:sz w:val="20"/>
          <w:szCs w:val="20"/>
        </w:rPr>
        <w:t>Veg</w:t>
      </w:r>
      <w:proofErr w:type="spellEnd"/>
      <w:r w:rsidRPr="00A30E05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b/>
          <w:bCs/>
          <w:sz w:val="20"/>
          <w:szCs w:val="20"/>
        </w:rPr>
        <w:t>of</w:t>
      </w:r>
      <w:proofErr w:type="spellEnd"/>
      <w:r w:rsidRPr="00A30E05">
        <w:rPr>
          <w:rFonts w:ascii="Times" w:hAnsi="Times"/>
          <w:b/>
          <w:bCs/>
          <w:sz w:val="20"/>
          <w:szCs w:val="20"/>
        </w:rPr>
        <w:t xml:space="preserve"> Lund</w:t>
      </w:r>
      <w:r w:rsidRPr="00A30E05">
        <w:rPr>
          <w:rFonts w:ascii="Times" w:hAnsi="Times"/>
          <w:sz w:val="20"/>
          <w:szCs w:val="20"/>
        </w:rPr>
        <w:t>” eller ”</w:t>
      </w:r>
      <w:r w:rsidRPr="00A30E05">
        <w:rPr>
          <w:rFonts w:ascii="Times" w:hAnsi="Times"/>
          <w:b/>
          <w:bCs/>
          <w:sz w:val="20"/>
          <w:szCs w:val="20"/>
        </w:rPr>
        <w:t>Bolaget</w:t>
      </w:r>
      <w:r w:rsidRPr="00A30E05">
        <w:rPr>
          <w:rFonts w:ascii="Times" w:hAnsi="Times"/>
          <w:sz w:val="20"/>
          <w:szCs w:val="20"/>
        </w:rPr>
        <w:t>”), exklusive styrelseordföranden, (när referens görs till ”</w:t>
      </w:r>
      <w:r w:rsidRPr="00A30E05">
        <w:rPr>
          <w:rFonts w:ascii="Times" w:hAnsi="Times"/>
          <w:b/>
          <w:bCs/>
          <w:sz w:val="20"/>
          <w:szCs w:val="20"/>
        </w:rPr>
        <w:t>Valberedningen</w:t>
      </w:r>
      <w:r w:rsidRPr="00A30E05">
        <w:rPr>
          <w:rFonts w:ascii="Times" w:hAnsi="Times"/>
          <w:sz w:val="20"/>
          <w:szCs w:val="20"/>
        </w:rPr>
        <w:t xml:space="preserve">” i detta förslag avses valberedningen exklusive styrelseordföranden) föreslår att 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bolagsstämman beslutar om emission av högst 300 000 teckningsoptioner inom ramen för ett långsiktigt incitamentsprogram till vissa styrelseledamöter i </w:t>
      </w:r>
      <w:proofErr w:type="spellStart"/>
      <w:r w:rsidRPr="00A30E05">
        <w:rPr>
          <w:rFonts w:ascii="Times" w:hAnsi="Times"/>
          <w:color w:val="000000" w:themeColor="text1"/>
          <w:sz w:val="20"/>
          <w:szCs w:val="20"/>
        </w:rPr>
        <w:t>Veg</w:t>
      </w:r>
      <w:proofErr w:type="spellEnd"/>
      <w:r w:rsidRPr="00A30E05">
        <w:rPr>
          <w:rFonts w:ascii="Times" w:hAnsi="Times"/>
          <w:color w:val="000000" w:themeColor="text1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color w:val="000000" w:themeColor="text1"/>
          <w:sz w:val="20"/>
          <w:szCs w:val="20"/>
        </w:rPr>
        <w:t>of</w:t>
      </w:r>
      <w:proofErr w:type="spellEnd"/>
      <w:r w:rsidRPr="00A30E05">
        <w:rPr>
          <w:rFonts w:ascii="Times" w:hAnsi="Times"/>
          <w:color w:val="000000" w:themeColor="text1"/>
          <w:sz w:val="20"/>
          <w:szCs w:val="20"/>
        </w:rPr>
        <w:t xml:space="preserve"> Lund enligt följande. </w:t>
      </w:r>
    </w:p>
    <w:p w14:paraId="67767D38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47AEC5FA" w14:textId="632FD859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Incitamentsprogrammet omfattar tre av styrelseledamöterna som är föreslagna för val vid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Lunds årsstämma, 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Johan Möllerström, Rolf </w:t>
      </w:r>
      <w:proofErr w:type="spellStart"/>
      <w:r w:rsidRPr="00A30E05">
        <w:rPr>
          <w:rFonts w:ascii="Times" w:hAnsi="Times"/>
          <w:color w:val="000000" w:themeColor="text1"/>
          <w:sz w:val="20"/>
          <w:szCs w:val="20"/>
        </w:rPr>
        <w:t>Bjerndell</w:t>
      </w:r>
      <w:proofErr w:type="spellEnd"/>
      <w:r w:rsidRPr="00A30E05">
        <w:rPr>
          <w:rFonts w:ascii="Times" w:hAnsi="Times"/>
          <w:color w:val="000000" w:themeColor="text1"/>
          <w:sz w:val="20"/>
          <w:szCs w:val="20"/>
        </w:rPr>
        <w:t xml:space="preserve"> och Anders Gusta</w:t>
      </w:r>
      <w:r w:rsidR="006B702A">
        <w:rPr>
          <w:rFonts w:ascii="Times" w:hAnsi="Times"/>
          <w:color w:val="000000" w:themeColor="text1"/>
          <w:sz w:val="20"/>
          <w:szCs w:val="20"/>
        </w:rPr>
        <w:t>f</w:t>
      </w:r>
      <w:r w:rsidRPr="00A30E05">
        <w:rPr>
          <w:rFonts w:ascii="Times" w:hAnsi="Times"/>
          <w:color w:val="000000" w:themeColor="text1"/>
          <w:sz w:val="20"/>
          <w:szCs w:val="20"/>
        </w:rPr>
        <w:t>sson. Incitamentsprogrammet innebär att deltagarna erbjuds att teckna teckningsoptioner till marknadsvärde beräknat enligt Black-Scholes värderingsmodell.</w:t>
      </w:r>
    </w:p>
    <w:p w14:paraId="16EDF299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418084D7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Varje teckningsoption 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berättigar optionsinnehavaren till teckning av en ny aktie i Bolaget, under perioden från och med den 1 maj 2026 till och med den 31 maj 2026, till en </w:t>
      </w:r>
      <w:r w:rsidRPr="00A30E05">
        <w:rPr>
          <w:rFonts w:ascii="Times" w:hAnsi="Times"/>
          <w:sz w:val="20"/>
          <w:szCs w:val="20"/>
        </w:rPr>
        <w:t xml:space="preserve">teckningskurs motsvarande 150 procent av den volymvägda genomsnittskursen för Bolagets aktie under perioden om tio handelsdagar omedelbart efter offentliggörandet av Bolagets kvartalsrapport för perioden 1 januari – 31 mars </w:t>
      </w:r>
      <w:r w:rsidRPr="00A30E05">
        <w:rPr>
          <w:rFonts w:ascii="Times" w:hAnsi="Times"/>
          <w:color w:val="000000" w:themeColor="text1"/>
          <w:sz w:val="20"/>
          <w:szCs w:val="20"/>
        </w:rPr>
        <w:t>2023</w:t>
      </w:r>
      <w:r w:rsidRPr="00A30E05">
        <w:rPr>
          <w:rFonts w:ascii="Times" w:hAnsi="Times"/>
          <w:sz w:val="20"/>
          <w:szCs w:val="20"/>
        </w:rPr>
        <w:t>, dock som lägst aktiens kvotvärde.</w:t>
      </w:r>
    </w:p>
    <w:p w14:paraId="7A74FADA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74C879B9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Teckningskursen per teckningsoption ska fastställas av ett av Bolaget anlitat oberoende värderingsinstitut och motsvara teckningsoptionens 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marknadsvärde vid tidpunkten för förvärvet beräknat enligt Black-Scholes värderingsmodell. Baserat på en aktiekurs om </w:t>
      </w:r>
      <w:r>
        <w:rPr>
          <w:rFonts w:ascii="Times" w:hAnsi="Times"/>
          <w:color w:val="000000" w:themeColor="text1"/>
          <w:sz w:val="20"/>
          <w:szCs w:val="20"/>
        </w:rPr>
        <w:t>0,94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 kronor har marknadsvärdet för teckningsoptionerna preliminärt beräknats till </w:t>
      </w:r>
      <w:r>
        <w:rPr>
          <w:rFonts w:ascii="Times" w:hAnsi="Times"/>
          <w:color w:val="000000" w:themeColor="text1"/>
          <w:sz w:val="20"/>
          <w:szCs w:val="20"/>
        </w:rPr>
        <w:t>0,21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A30E05">
        <w:rPr>
          <w:rFonts w:ascii="Times" w:hAnsi="Times"/>
          <w:sz w:val="20"/>
          <w:szCs w:val="20"/>
        </w:rPr>
        <w:t>kronor per teckningsoption</w:t>
      </w:r>
    </w:p>
    <w:p w14:paraId="49F2AA37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7D78CB21" w14:textId="7C472122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Antalet aktier som varje teckningsoption berättigar till teckning av, samt teckningskursen, ska omräknas i händelse av split, sammanläggning, emissioner </w:t>
      </w:r>
      <w:proofErr w:type="gramStart"/>
      <w:r w:rsidRPr="00A30E05">
        <w:rPr>
          <w:rFonts w:ascii="Times" w:hAnsi="Times"/>
          <w:sz w:val="20"/>
          <w:szCs w:val="20"/>
        </w:rPr>
        <w:t>m.m.</w:t>
      </w:r>
      <w:proofErr w:type="gramEnd"/>
      <w:r w:rsidRPr="00A30E05">
        <w:rPr>
          <w:rFonts w:ascii="Times" w:hAnsi="Times"/>
          <w:sz w:val="20"/>
          <w:szCs w:val="20"/>
        </w:rPr>
        <w:t xml:space="preserve"> i enlighet med sedvanliga omräkningsvillkor. För teckningsoptionerna ska i övrigt gälla de villkor som framgår av de</w:t>
      </w:r>
      <w:r w:rsidR="00B10DB0">
        <w:rPr>
          <w:rFonts w:ascii="Times" w:hAnsi="Times"/>
          <w:sz w:val="20"/>
          <w:szCs w:val="20"/>
        </w:rPr>
        <w:t xml:space="preserve"> fullständiga</w:t>
      </w:r>
      <w:r w:rsidRPr="00A30E05">
        <w:rPr>
          <w:rFonts w:ascii="Times" w:hAnsi="Times"/>
          <w:sz w:val="20"/>
          <w:szCs w:val="20"/>
        </w:rPr>
        <w:t xml:space="preserve"> villkoren</w:t>
      </w:r>
      <w:r w:rsidR="00B10DB0">
        <w:rPr>
          <w:rFonts w:ascii="Times" w:hAnsi="Times"/>
          <w:sz w:val="20"/>
          <w:szCs w:val="20"/>
        </w:rPr>
        <w:t xml:space="preserve">, </w:t>
      </w:r>
      <w:r w:rsidRPr="00905531">
        <w:rPr>
          <w:rFonts w:ascii="Times" w:hAnsi="Times"/>
          <w:sz w:val="20"/>
          <w:szCs w:val="20"/>
          <w:u w:val="single"/>
        </w:rPr>
        <w:t xml:space="preserve">Bilaga </w:t>
      </w:r>
      <w:r>
        <w:rPr>
          <w:rFonts w:ascii="Times" w:hAnsi="Times"/>
          <w:sz w:val="20"/>
          <w:szCs w:val="20"/>
          <w:u w:val="single"/>
        </w:rPr>
        <w:t>B</w:t>
      </w:r>
      <w:r>
        <w:rPr>
          <w:rFonts w:ascii="Times" w:hAnsi="Times"/>
          <w:sz w:val="20"/>
          <w:szCs w:val="20"/>
        </w:rPr>
        <w:t>.</w:t>
      </w:r>
    </w:p>
    <w:p w14:paraId="1E15B850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424C8A56" w14:textId="17217A04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En förutsättning för deltagande i incitamentsprogrammet är att deltagaren ingått ett avtal om förköp med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Lund, varigenom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Lund, med vissa undantag, förbehåller sig rätten att återköpa teckningsoptioner om styrelseledamotens uppdrag i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 upphör eller om deltagaren i sin tur önskar </w:t>
      </w:r>
      <w:proofErr w:type="spellStart"/>
      <w:r w:rsidRPr="00A30E05">
        <w:rPr>
          <w:rFonts w:ascii="Times" w:hAnsi="Times"/>
          <w:sz w:val="20"/>
          <w:szCs w:val="20"/>
        </w:rPr>
        <w:t>vidareöverlåta</w:t>
      </w:r>
      <w:proofErr w:type="spellEnd"/>
      <w:r w:rsidRPr="00A30E05">
        <w:rPr>
          <w:rFonts w:ascii="Times" w:hAnsi="Times"/>
          <w:sz w:val="20"/>
          <w:szCs w:val="20"/>
        </w:rPr>
        <w:t xml:space="preserve"> optionerna före det att teckningsoptionerna kan utnyttjas.</w:t>
      </w:r>
    </w:p>
    <w:p w14:paraId="0D63E4B4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4C49909A" w14:textId="77777777" w:rsidR="00905531" w:rsidRPr="00A30E05" w:rsidRDefault="00905531" w:rsidP="00905531">
      <w:pPr>
        <w:jc w:val="both"/>
        <w:rPr>
          <w:rFonts w:ascii="Times" w:hAnsi="Times"/>
          <w:i/>
          <w:iCs/>
          <w:sz w:val="20"/>
          <w:szCs w:val="20"/>
        </w:rPr>
      </w:pPr>
      <w:r w:rsidRPr="00A30E05">
        <w:rPr>
          <w:rFonts w:ascii="Times" w:hAnsi="Times"/>
          <w:i/>
          <w:iCs/>
          <w:sz w:val="20"/>
          <w:szCs w:val="20"/>
        </w:rPr>
        <w:t xml:space="preserve">Fördelning av teckningsoptioner  </w:t>
      </w:r>
    </w:p>
    <w:p w14:paraId="3D3D3B2A" w14:textId="74C08810" w:rsidR="00905531" w:rsidRPr="00A30E05" w:rsidRDefault="00905531" w:rsidP="00905531">
      <w:pPr>
        <w:jc w:val="both"/>
        <w:rPr>
          <w:rFonts w:ascii="Times" w:hAnsi="Times"/>
          <w:color w:val="000000" w:themeColor="text1"/>
          <w:sz w:val="20"/>
          <w:szCs w:val="20"/>
        </w:rPr>
      </w:pPr>
      <w:r w:rsidRPr="00A30E05">
        <w:rPr>
          <w:rFonts w:ascii="Times" w:hAnsi="Times"/>
          <w:color w:val="000000" w:themeColor="text1"/>
          <w:sz w:val="20"/>
          <w:szCs w:val="20"/>
        </w:rPr>
        <w:t xml:space="preserve">Rätt att förvärva teckningsoptioner ska tillkomma styrelseledamöterna Johan Möllerström, Rolf </w:t>
      </w:r>
      <w:proofErr w:type="spellStart"/>
      <w:r w:rsidRPr="00A30E05">
        <w:rPr>
          <w:rFonts w:ascii="Times" w:hAnsi="Times"/>
          <w:color w:val="000000" w:themeColor="text1"/>
          <w:sz w:val="20"/>
          <w:szCs w:val="20"/>
        </w:rPr>
        <w:t>Bjerndell</w:t>
      </w:r>
      <w:proofErr w:type="spellEnd"/>
      <w:r w:rsidRPr="00A30E05">
        <w:rPr>
          <w:rFonts w:ascii="Times" w:hAnsi="Times"/>
          <w:color w:val="000000" w:themeColor="text1"/>
          <w:sz w:val="20"/>
          <w:szCs w:val="20"/>
        </w:rPr>
        <w:t xml:space="preserve"> och Anders Gusta</w:t>
      </w:r>
      <w:r w:rsidR="008B0E4B">
        <w:rPr>
          <w:rFonts w:ascii="Times" w:hAnsi="Times"/>
          <w:color w:val="000000" w:themeColor="text1"/>
          <w:sz w:val="20"/>
          <w:szCs w:val="20"/>
        </w:rPr>
        <w:t>f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sson, förutsatt att deltagaren ingått avtal om förköp med Bolaget, varvid styrelsens ordförande Johan Möllerström ska erbjudas att förvärva högst 150 000 teckningsoptioner, och Rolf </w:t>
      </w:r>
      <w:proofErr w:type="spellStart"/>
      <w:r w:rsidRPr="00A30E05">
        <w:rPr>
          <w:rFonts w:ascii="Times" w:hAnsi="Times"/>
          <w:color w:val="000000" w:themeColor="text1"/>
          <w:sz w:val="20"/>
          <w:szCs w:val="20"/>
        </w:rPr>
        <w:t>Bjerndell</w:t>
      </w:r>
      <w:proofErr w:type="spellEnd"/>
      <w:r w:rsidRPr="00A30E05">
        <w:rPr>
          <w:rFonts w:ascii="Times" w:hAnsi="Times"/>
          <w:color w:val="000000" w:themeColor="text1"/>
          <w:sz w:val="20"/>
          <w:szCs w:val="20"/>
        </w:rPr>
        <w:t xml:space="preserve"> och Anders Gusta</w:t>
      </w:r>
      <w:r w:rsidR="008B0E4B">
        <w:rPr>
          <w:rFonts w:ascii="Times" w:hAnsi="Times"/>
          <w:color w:val="000000" w:themeColor="text1"/>
          <w:sz w:val="20"/>
          <w:szCs w:val="20"/>
        </w:rPr>
        <w:t>f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sson ska erbjudas att förvärva högst 75 000 teckningsoptioner vardera. </w:t>
      </w:r>
    </w:p>
    <w:p w14:paraId="71137E37" w14:textId="77777777" w:rsidR="00905531" w:rsidRPr="00A30E05" w:rsidRDefault="00905531" w:rsidP="00905531">
      <w:pPr>
        <w:jc w:val="both"/>
        <w:rPr>
          <w:rFonts w:ascii="Times" w:hAnsi="Times"/>
          <w:b/>
          <w:bCs/>
          <w:i/>
          <w:iCs/>
          <w:sz w:val="20"/>
          <w:szCs w:val="20"/>
        </w:rPr>
      </w:pPr>
    </w:p>
    <w:p w14:paraId="13DDFA85" w14:textId="77777777" w:rsidR="00905531" w:rsidRPr="00A30E05" w:rsidRDefault="00905531" w:rsidP="00905531">
      <w:pPr>
        <w:jc w:val="both"/>
        <w:rPr>
          <w:rFonts w:ascii="Times" w:hAnsi="Times"/>
          <w:i/>
          <w:iCs/>
          <w:sz w:val="20"/>
          <w:szCs w:val="20"/>
        </w:rPr>
      </w:pPr>
      <w:r w:rsidRPr="00A30E05">
        <w:rPr>
          <w:rFonts w:ascii="Times" w:hAnsi="Times"/>
          <w:i/>
          <w:iCs/>
          <w:sz w:val="20"/>
          <w:szCs w:val="20"/>
        </w:rPr>
        <w:t xml:space="preserve">Kostnader och utspädning </w:t>
      </w:r>
    </w:p>
    <w:p w14:paraId="45E08194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Priset vid överlåtelse av teckningsoptionerna kommer att vara marknadsmässigt, vilket innebär att det inte uppkommer några sociala avgifter för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 i samband med emissionen av teckningsoptionerna.</w:t>
      </w:r>
    </w:p>
    <w:p w14:paraId="50D7EC9F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069D7225" w14:textId="77777777" w:rsidR="00905531" w:rsidRPr="00A30E05" w:rsidRDefault="00905531" w:rsidP="00905531">
      <w:pPr>
        <w:jc w:val="both"/>
        <w:rPr>
          <w:rFonts w:ascii="Times" w:hAnsi="Times"/>
          <w:color w:val="000000" w:themeColor="text1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Baserat på antalet aktier i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 per dagen för kallelsen till bolagsstämman kan maximal utspädning till följd av 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teckningsoptionsprogrammet uppgå till cirka </w:t>
      </w:r>
      <w:r>
        <w:rPr>
          <w:rFonts w:ascii="Times" w:hAnsi="Times"/>
          <w:color w:val="000000" w:themeColor="text1"/>
          <w:sz w:val="20"/>
          <w:szCs w:val="20"/>
        </w:rPr>
        <w:t>1,20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 procent. Med beaktande även av aktier som kan ges ut enligt tidigare implementerade incitamentsprogram i Bolaget, samt det av styrelsen föreslagna incitamentsprogrammet till anställda och konsulter inom </w:t>
      </w:r>
      <w:proofErr w:type="spellStart"/>
      <w:r w:rsidRPr="00A30E05">
        <w:rPr>
          <w:rFonts w:ascii="Times" w:hAnsi="Times"/>
          <w:color w:val="000000" w:themeColor="text1"/>
          <w:sz w:val="20"/>
          <w:szCs w:val="20"/>
        </w:rPr>
        <w:t>Veg</w:t>
      </w:r>
      <w:proofErr w:type="spellEnd"/>
      <w:r w:rsidRPr="00A30E05">
        <w:rPr>
          <w:rFonts w:ascii="Times" w:hAnsi="Times"/>
          <w:color w:val="000000" w:themeColor="text1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color w:val="000000" w:themeColor="text1"/>
          <w:sz w:val="20"/>
          <w:szCs w:val="20"/>
        </w:rPr>
        <w:t>of</w:t>
      </w:r>
      <w:proofErr w:type="spellEnd"/>
      <w:r w:rsidRPr="00A30E05">
        <w:rPr>
          <w:rFonts w:ascii="Times" w:hAnsi="Times"/>
          <w:color w:val="000000" w:themeColor="text1"/>
          <w:sz w:val="20"/>
          <w:szCs w:val="20"/>
        </w:rPr>
        <w:t xml:space="preserve"> Lund, uppgår maximal utspädning till cirka </w:t>
      </w:r>
      <w:r>
        <w:rPr>
          <w:rFonts w:ascii="Times" w:hAnsi="Times"/>
          <w:color w:val="000000" w:themeColor="text1"/>
          <w:sz w:val="20"/>
          <w:szCs w:val="20"/>
        </w:rPr>
        <w:t>11,14</w:t>
      </w:r>
      <w:r w:rsidRPr="00A30E05">
        <w:rPr>
          <w:rFonts w:ascii="Times" w:hAnsi="Times"/>
          <w:color w:val="000000" w:themeColor="text1"/>
          <w:sz w:val="20"/>
          <w:szCs w:val="20"/>
        </w:rPr>
        <w:t xml:space="preserve"> procent. </w:t>
      </w:r>
    </w:p>
    <w:p w14:paraId="6130BBDF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25A45053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För en beskrivning av Bolagets övriga långsiktiga incitamentsprogram hänvisas till </w:t>
      </w:r>
      <w:proofErr w:type="spellStart"/>
      <w:r w:rsidRPr="00A30E05">
        <w:rPr>
          <w:rFonts w:ascii="Times" w:hAnsi="Times"/>
          <w:sz w:val="20"/>
          <w:szCs w:val="20"/>
        </w:rPr>
        <w:t>Veg</w:t>
      </w:r>
      <w:proofErr w:type="spellEnd"/>
      <w:r w:rsidRPr="00A30E05">
        <w:rPr>
          <w:rFonts w:ascii="Times" w:hAnsi="Times"/>
          <w:sz w:val="20"/>
          <w:szCs w:val="20"/>
        </w:rPr>
        <w:t xml:space="preserve"> </w:t>
      </w:r>
      <w:proofErr w:type="spellStart"/>
      <w:r w:rsidRPr="00A30E05">
        <w:rPr>
          <w:rFonts w:ascii="Times" w:hAnsi="Times"/>
          <w:sz w:val="20"/>
          <w:szCs w:val="20"/>
        </w:rPr>
        <w:t>of</w:t>
      </w:r>
      <w:proofErr w:type="spellEnd"/>
      <w:r w:rsidRPr="00A30E05">
        <w:rPr>
          <w:rFonts w:ascii="Times" w:hAnsi="Times"/>
          <w:sz w:val="20"/>
          <w:szCs w:val="20"/>
        </w:rPr>
        <w:t xml:space="preserve"> Lunds webbplats, ir.dugdrinks.com.</w:t>
      </w:r>
    </w:p>
    <w:p w14:paraId="2BAA52BA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4034637D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>Incitamentsprogrammet förväntas endast ha en marginell inverkan på Bolagets nyckeltal.</w:t>
      </w:r>
    </w:p>
    <w:p w14:paraId="34D99BE9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1B3F09E5" w14:textId="77777777" w:rsidR="00905531" w:rsidRPr="00A30E05" w:rsidRDefault="00905531" w:rsidP="00905531">
      <w:pPr>
        <w:jc w:val="both"/>
        <w:rPr>
          <w:rFonts w:ascii="Times" w:hAnsi="Times"/>
          <w:i/>
          <w:iCs/>
          <w:sz w:val="20"/>
          <w:szCs w:val="20"/>
        </w:rPr>
      </w:pPr>
      <w:r w:rsidRPr="00A30E05">
        <w:rPr>
          <w:rFonts w:ascii="Times" w:hAnsi="Times"/>
          <w:i/>
          <w:iCs/>
          <w:sz w:val="20"/>
          <w:szCs w:val="20"/>
        </w:rPr>
        <w:t xml:space="preserve">Syftet med incitamentsprogrammet </w:t>
      </w:r>
    </w:p>
    <w:p w14:paraId="5C6B5E45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t xml:space="preserve">Valberedningen bedömer att ett aktierelaterat incitamentsprogram är en viktig del i ett konkurrenskraftigt </w:t>
      </w:r>
      <w:proofErr w:type="spellStart"/>
      <w:r w:rsidRPr="00A30E05">
        <w:rPr>
          <w:rFonts w:ascii="Times" w:hAnsi="Times"/>
          <w:sz w:val="20"/>
          <w:szCs w:val="20"/>
        </w:rPr>
        <w:t>ersättningspaket</w:t>
      </w:r>
      <w:proofErr w:type="spellEnd"/>
      <w:r w:rsidRPr="00A30E05">
        <w:rPr>
          <w:rFonts w:ascii="Times" w:hAnsi="Times"/>
          <w:sz w:val="20"/>
          <w:szCs w:val="20"/>
        </w:rPr>
        <w:t xml:space="preserve"> för att attrahera och motivera kompetenta styrelseledamöter, samt maximera värdeskapandet för samtliga aktieägare. Valberedningen anser vidare att optionsprogrammet kommer att öka styrelseledamöternas engagemang i Bolagets verksamhet, stärka lojaliteten gentemot Bolaget samt vara till fördel för såväl Bolaget som dess aktieägare. </w:t>
      </w:r>
    </w:p>
    <w:p w14:paraId="1E0C733B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5EAD6311" w14:textId="77777777" w:rsidR="00905531" w:rsidRPr="00A30E05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i/>
          <w:iCs/>
          <w:sz w:val="20"/>
          <w:szCs w:val="20"/>
        </w:rPr>
        <w:t>Beredning av förslaget</w:t>
      </w:r>
    </w:p>
    <w:p w14:paraId="3CBE6BB4" w14:textId="77777777" w:rsidR="00905531" w:rsidRPr="00905531" w:rsidRDefault="00905531" w:rsidP="00905531">
      <w:pPr>
        <w:jc w:val="both"/>
        <w:rPr>
          <w:rFonts w:ascii="Times" w:hAnsi="Times"/>
          <w:sz w:val="20"/>
          <w:szCs w:val="20"/>
        </w:rPr>
      </w:pPr>
      <w:r w:rsidRPr="00A30E05">
        <w:rPr>
          <w:rFonts w:ascii="Times" w:hAnsi="Times"/>
          <w:sz w:val="20"/>
          <w:szCs w:val="20"/>
        </w:rPr>
        <w:lastRenderedPageBreak/>
        <w:t xml:space="preserve">Incitamentsprogrammet har utarbetats av Valberedningen, varvid styrelsen instruerats att inkludera förslaget i </w:t>
      </w:r>
      <w:r w:rsidRPr="00905531">
        <w:rPr>
          <w:rFonts w:ascii="Times" w:hAnsi="Times"/>
          <w:sz w:val="20"/>
          <w:szCs w:val="20"/>
        </w:rPr>
        <w:t>kallelse.</w:t>
      </w:r>
    </w:p>
    <w:p w14:paraId="3D11751A" w14:textId="77777777" w:rsidR="00905531" w:rsidRPr="00905531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1077906A" w14:textId="77777777" w:rsidR="00905531" w:rsidRPr="00905531" w:rsidRDefault="00905531" w:rsidP="00905531">
      <w:pPr>
        <w:spacing w:after="15"/>
        <w:rPr>
          <w:rFonts w:ascii="Times" w:hAnsi="Times"/>
          <w:b/>
          <w:sz w:val="20"/>
          <w:szCs w:val="20"/>
        </w:rPr>
      </w:pPr>
      <w:r w:rsidRPr="00905531">
        <w:rPr>
          <w:rFonts w:ascii="Times" w:hAnsi="Times"/>
          <w:b/>
          <w:sz w:val="20"/>
          <w:szCs w:val="20"/>
        </w:rPr>
        <w:t xml:space="preserve">Majoritetskrav </w:t>
      </w:r>
    </w:p>
    <w:p w14:paraId="55EBF199" w14:textId="77777777" w:rsidR="00905531" w:rsidRPr="00905531" w:rsidRDefault="00905531" w:rsidP="00905531">
      <w:pPr>
        <w:spacing w:after="6" w:line="266" w:lineRule="auto"/>
        <w:ind w:left="-5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För giltigt beslut enligt förslaget ovan krävs bifall av minst nio tiondelar (9/10) av såväl de avgivna rösterna som de vid bolagsstämman företrädda aktierna. </w:t>
      </w:r>
    </w:p>
    <w:p w14:paraId="57A0522C" w14:textId="77777777" w:rsidR="00905531" w:rsidRPr="00905531" w:rsidRDefault="00905531" w:rsidP="00905531">
      <w:pPr>
        <w:spacing w:after="15"/>
        <w:ind w:left="10" w:right="4"/>
        <w:jc w:val="center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>____________</w:t>
      </w:r>
    </w:p>
    <w:p w14:paraId="3C7D48C9" w14:textId="77777777" w:rsidR="00905531" w:rsidRPr="00905531" w:rsidRDefault="00905531" w:rsidP="00905531">
      <w:pPr>
        <w:ind w:left="49"/>
        <w:jc w:val="center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 </w:t>
      </w:r>
    </w:p>
    <w:p w14:paraId="2D5E28F4" w14:textId="77777777" w:rsidR="00905531" w:rsidRPr="00905531" w:rsidRDefault="00905531" w:rsidP="00905531">
      <w:pPr>
        <w:tabs>
          <w:tab w:val="left" w:pos="-1200"/>
          <w:tab w:val="left" w:pos="-720"/>
          <w:tab w:val="left" w:pos="826"/>
          <w:tab w:val="left" w:pos="2528"/>
          <w:tab w:val="left" w:pos="3662"/>
          <w:tab w:val="left" w:pos="4796"/>
          <w:tab w:val="left" w:pos="5362"/>
          <w:tab w:val="left" w:pos="5930"/>
          <w:tab w:val="left" w:pos="7064"/>
          <w:tab w:val="left" w:pos="7630"/>
          <w:tab w:val="left" w:pos="8197"/>
          <w:tab w:val="left" w:pos="9331"/>
        </w:tabs>
        <w:jc w:val="center"/>
        <w:outlineLvl w:val="0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>Malmö i april 2023</w:t>
      </w:r>
    </w:p>
    <w:p w14:paraId="1055DBA1" w14:textId="77777777" w:rsidR="00905531" w:rsidRPr="00905531" w:rsidRDefault="00905531" w:rsidP="00905531">
      <w:pPr>
        <w:tabs>
          <w:tab w:val="left" w:pos="-1200"/>
          <w:tab w:val="left" w:pos="-720"/>
          <w:tab w:val="left" w:pos="826"/>
          <w:tab w:val="left" w:pos="2528"/>
          <w:tab w:val="left" w:pos="3662"/>
          <w:tab w:val="left" w:pos="4796"/>
          <w:tab w:val="left" w:pos="5362"/>
          <w:tab w:val="left" w:pos="5930"/>
          <w:tab w:val="left" w:pos="7064"/>
          <w:tab w:val="left" w:pos="7630"/>
          <w:tab w:val="left" w:pos="8197"/>
          <w:tab w:val="left" w:pos="9331"/>
        </w:tabs>
        <w:jc w:val="center"/>
        <w:rPr>
          <w:rFonts w:ascii="Times" w:hAnsi="Times"/>
          <w:b/>
          <w:sz w:val="20"/>
          <w:szCs w:val="20"/>
        </w:rPr>
      </w:pPr>
      <w:proofErr w:type="spellStart"/>
      <w:r w:rsidRPr="00905531">
        <w:rPr>
          <w:rFonts w:ascii="Times" w:hAnsi="Times"/>
          <w:b/>
          <w:sz w:val="20"/>
          <w:szCs w:val="20"/>
        </w:rPr>
        <w:t>Veg</w:t>
      </w:r>
      <w:proofErr w:type="spellEnd"/>
      <w:r w:rsidRPr="00905531">
        <w:rPr>
          <w:rFonts w:ascii="Times" w:hAnsi="Times"/>
          <w:b/>
          <w:sz w:val="20"/>
          <w:szCs w:val="20"/>
        </w:rPr>
        <w:t xml:space="preserve"> </w:t>
      </w:r>
      <w:proofErr w:type="spellStart"/>
      <w:r w:rsidRPr="00905531">
        <w:rPr>
          <w:rFonts w:ascii="Times" w:hAnsi="Times"/>
          <w:b/>
          <w:sz w:val="20"/>
          <w:szCs w:val="20"/>
        </w:rPr>
        <w:t>of</w:t>
      </w:r>
      <w:proofErr w:type="spellEnd"/>
      <w:r w:rsidRPr="00905531">
        <w:rPr>
          <w:rFonts w:ascii="Times" w:hAnsi="Times"/>
          <w:b/>
          <w:sz w:val="20"/>
          <w:szCs w:val="20"/>
        </w:rPr>
        <w:t xml:space="preserve"> Lund AB (</w:t>
      </w:r>
      <w:proofErr w:type="spellStart"/>
      <w:r w:rsidRPr="00905531">
        <w:rPr>
          <w:rFonts w:ascii="Times" w:hAnsi="Times"/>
          <w:b/>
          <w:sz w:val="20"/>
          <w:szCs w:val="20"/>
        </w:rPr>
        <w:t>publ</w:t>
      </w:r>
      <w:proofErr w:type="spellEnd"/>
      <w:r w:rsidRPr="00905531">
        <w:rPr>
          <w:rFonts w:ascii="Times" w:hAnsi="Times"/>
          <w:b/>
          <w:sz w:val="20"/>
          <w:szCs w:val="20"/>
        </w:rPr>
        <w:t>)</w:t>
      </w:r>
    </w:p>
    <w:p w14:paraId="48D771CD" w14:textId="77777777" w:rsidR="00905531" w:rsidRPr="00905531" w:rsidRDefault="00905531" w:rsidP="00905531">
      <w:pPr>
        <w:tabs>
          <w:tab w:val="left" w:pos="-1200"/>
          <w:tab w:val="left" w:pos="-720"/>
          <w:tab w:val="left" w:pos="826"/>
          <w:tab w:val="left" w:pos="2528"/>
          <w:tab w:val="left" w:pos="3662"/>
          <w:tab w:val="left" w:pos="4796"/>
          <w:tab w:val="left" w:pos="5362"/>
          <w:tab w:val="left" w:pos="5930"/>
          <w:tab w:val="left" w:pos="7064"/>
          <w:tab w:val="left" w:pos="7630"/>
          <w:tab w:val="left" w:pos="8197"/>
          <w:tab w:val="left" w:pos="9331"/>
        </w:tabs>
        <w:jc w:val="center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i/>
          <w:sz w:val="20"/>
          <w:szCs w:val="20"/>
        </w:rPr>
        <w:t>Valberedningen</w:t>
      </w:r>
    </w:p>
    <w:p w14:paraId="0E4F3A2D" w14:textId="77777777" w:rsidR="00905531" w:rsidRPr="00905531" w:rsidRDefault="00905531" w:rsidP="00905531">
      <w:pPr>
        <w:jc w:val="both"/>
        <w:rPr>
          <w:rFonts w:ascii="Times" w:hAnsi="Times"/>
          <w:sz w:val="20"/>
          <w:szCs w:val="20"/>
        </w:rPr>
      </w:pPr>
    </w:p>
    <w:p w14:paraId="6082148C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3B168B6D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085FCC3A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1D02EA05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74DBB01A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31303006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7768544F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1714F403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0A3B3F47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2FDC823E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151C1B31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62C26A4F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48261287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0C596CCC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31AC21EC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572B7EE2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7C53B7A1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6EC0EC7A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100ECF6F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4DC4D109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375395CD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78D12817" w14:textId="77777777" w:rsidR="00905531" w:rsidRDefault="00905531" w:rsidP="00905531"/>
    <w:p w14:paraId="009FA813" w14:textId="77777777" w:rsidR="00905531" w:rsidRDefault="00905531" w:rsidP="00905531"/>
    <w:p w14:paraId="749E2B61" w14:textId="77777777" w:rsidR="00905531" w:rsidRDefault="00905531" w:rsidP="00905531"/>
    <w:p w14:paraId="75C6744C" w14:textId="77777777" w:rsidR="00905531" w:rsidRDefault="00905531" w:rsidP="00905531"/>
    <w:p w14:paraId="169731B2" w14:textId="77777777" w:rsidR="00905531" w:rsidRDefault="00905531" w:rsidP="00905531"/>
    <w:p w14:paraId="3EA48BAB" w14:textId="77777777" w:rsidR="00905531" w:rsidRDefault="00905531" w:rsidP="00905531"/>
    <w:p w14:paraId="0D0BA5E1" w14:textId="77777777" w:rsidR="00905531" w:rsidRDefault="00905531" w:rsidP="00905531"/>
    <w:p w14:paraId="50E91A3B" w14:textId="77777777" w:rsidR="00905531" w:rsidRDefault="00905531" w:rsidP="00905531"/>
    <w:p w14:paraId="2E5972E8" w14:textId="77777777" w:rsidR="00905531" w:rsidRDefault="00905531" w:rsidP="00905531"/>
    <w:p w14:paraId="060B97E6" w14:textId="77777777" w:rsidR="00905531" w:rsidRDefault="00905531" w:rsidP="00905531"/>
    <w:p w14:paraId="708C2512" w14:textId="77777777" w:rsidR="00905531" w:rsidRDefault="00905531" w:rsidP="00905531"/>
    <w:p w14:paraId="30E5CCE9" w14:textId="77777777" w:rsidR="00905531" w:rsidRDefault="00905531" w:rsidP="00905531"/>
    <w:p w14:paraId="534FDE92" w14:textId="77777777" w:rsidR="00905531" w:rsidRDefault="00905531" w:rsidP="00905531"/>
    <w:p w14:paraId="224B1AAB" w14:textId="77777777" w:rsidR="00905531" w:rsidRDefault="00905531" w:rsidP="00905531"/>
    <w:p w14:paraId="71CF9F1B" w14:textId="77777777" w:rsidR="00905531" w:rsidRDefault="00905531" w:rsidP="00905531"/>
    <w:p w14:paraId="3E64ACB7" w14:textId="77777777" w:rsidR="00905531" w:rsidRPr="00905531" w:rsidRDefault="00905531" w:rsidP="00905531"/>
    <w:p w14:paraId="16731FAE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16C0F9FD" w14:textId="77777777" w:rsidR="00905531" w:rsidRDefault="00905531" w:rsidP="00905531"/>
    <w:p w14:paraId="2072201B" w14:textId="77777777" w:rsidR="00905531" w:rsidRDefault="00905531" w:rsidP="00905531"/>
    <w:p w14:paraId="6EF8D574" w14:textId="52B4B374" w:rsidR="00905531" w:rsidRPr="00905531" w:rsidRDefault="00824BB6" w:rsidP="00905531">
      <w:r>
        <w:br w:type="page"/>
      </w:r>
    </w:p>
    <w:p w14:paraId="7A7424C2" w14:textId="33748C97" w:rsidR="00905531" w:rsidRPr="00EB4B98" w:rsidRDefault="00905531" w:rsidP="00905531">
      <w:pPr>
        <w:pStyle w:val="Rubrik1"/>
        <w:spacing w:line="240" w:lineRule="auto"/>
        <w:ind w:left="-5"/>
        <w:jc w:val="right"/>
        <w:rPr>
          <w:rFonts w:ascii="Times" w:hAnsi="Times"/>
          <w:sz w:val="20"/>
          <w:szCs w:val="20"/>
        </w:rPr>
      </w:pPr>
      <w:r w:rsidRPr="00EB4B98">
        <w:rPr>
          <w:rFonts w:ascii="Times" w:hAnsi="Times"/>
          <w:sz w:val="20"/>
          <w:szCs w:val="20"/>
        </w:rPr>
        <w:lastRenderedPageBreak/>
        <w:t>Bilaga B</w:t>
      </w:r>
    </w:p>
    <w:p w14:paraId="1F76AE2D" w14:textId="77777777" w:rsid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</w:p>
    <w:p w14:paraId="7010FCC8" w14:textId="162EE0E7" w:rsidR="00905531" w:rsidRPr="00905531" w:rsidRDefault="00905531" w:rsidP="00905531">
      <w:pPr>
        <w:pStyle w:val="Rubrik1"/>
        <w:spacing w:line="240" w:lineRule="auto"/>
        <w:ind w:left="-5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Beslut om emission av teckningsoptioner </w:t>
      </w:r>
    </w:p>
    <w:p w14:paraId="56BE7CC4" w14:textId="77777777" w:rsidR="00905531" w:rsidRPr="00905531" w:rsidRDefault="00905531" w:rsidP="00905531">
      <w:pPr>
        <w:spacing w:after="15"/>
        <w:rPr>
          <w:rFonts w:ascii="Times" w:hAnsi="Times"/>
          <w:sz w:val="20"/>
          <w:szCs w:val="20"/>
        </w:rPr>
      </w:pPr>
    </w:p>
    <w:p w14:paraId="64C54BA2" w14:textId="77777777" w:rsidR="00905531" w:rsidRPr="00905531" w:rsidRDefault="00905531" w:rsidP="00905531">
      <w:pPr>
        <w:spacing w:after="6"/>
        <w:ind w:left="-5"/>
        <w:jc w:val="both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Valberedningen föreslår att stämman beslutar om emission av högst 300 000 teckningsoptioner, innebärande att aktiekapitalet kan öka med högst 19 200 kronor. </w:t>
      </w:r>
    </w:p>
    <w:p w14:paraId="7FF37D49" w14:textId="77777777" w:rsidR="00905531" w:rsidRPr="00905531" w:rsidRDefault="00905531" w:rsidP="00905531">
      <w:pPr>
        <w:spacing w:after="15"/>
        <w:rPr>
          <w:rFonts w:ascii="Times" w:hAnsi="Times"/>
          <w:sz w:val="20"/>
          <w:szCs w:val="20"/>
        </w:rPr>
      </w:pPr>
    </w:p>
    <w:p w14:paraId="3B1A47E4" w14:textId="35ECC18C" w:rsidR="00905531" w:rsidRPr="00905531" w:rsidRDefault="00905531" w:rsidP="00905531">
      <w:pPr>
        <w:numPr>
          <w:ilvl w:val="0"/>
          <w:numId w:val="20"/>
        </w:numPr>
        <w:spacing w:after="6"/>
        <w:ind w:hanging="360"/>
        <w:jc w:val="both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Rätt att teckna teckningsoptioner ska, med avvikelse från aktieägarnas företrädesrätt, tillkomma </w:t>
      </w:r>
      <w:r w:rsidRPr="00905531">
        <w:rPr>
          <w:rFonts w:ascii="Times" w:hAnsi="Times"/>
          <w:color w:val="000000" w:themeColor="text1"/>
          <w:sz w:val="20"/>
          <w:szCs w:val="20"/>
        </w:rPr>
        <w:t xml:space="preserve">Johan Möllerström, Rolf </w:t>
      </w:r>
      <w:proofErr w:type="spellStart"/>
      <w:r w:rsidRPr="00905531">
        <w:rPr>
          <w:rFonts w:ascii="Times" w:hAnsi="Times"/>
          <w:color w:val="000000" w:themeColor="text1"/>
          <w:sz w:val="20"/>
          <w:szCs w:val="20"/>
        </w:rPr>
        <w:t>Bjerndell</w:t>
      </w:r>
      <w:proofErr w:type="spellEnd"/>
      <w:r w:rsidRPr="00905531">
        <w:rPr>
          <w:rFonts w:ascii="Times" w:hAnsi="Times"/>
          <w:color w:val="000000" w:themeColor="text1"/>
          <w:sz w:val="20"/>
          <w:szCs w:val="20"/>
        </w:rPr>
        <w:t xml:space="preserve"> och Anders Gusta</w:t>
      </w:r>
      <w:r w:rsidR="006B702A">
        <w:rPr>
          <w:rFonts w:ascii="Times" w:hAnsi="Times"/>
          <w:color w:val="000000" w:themeColor="text1"/>
          <w:sz w:val="20"/>
          <w:szCs w:val="20"/>
        </w:rPr>
        <w:t>f</w:t>
      </w:r>
      <w:r w:rsidRPr="00905531">
        <w:rPr>
          <w:rFonts w:ascii="Times" w:hAnsi="Times"/>
          <w:color w:val="000000" w:themeColor="text1"/>
          <w:sz w:val="20"/>
          <w:szCs w:val="20"/>
        </w:rPr>
        <w:t>sson</w:t>
      </w:r>
      <w:r w:rsidRPr="00905531">
        <w:rPr>
          <w:rFonts w:ascii="Times" w:hAnsi="Times"/>
          <w:sz w:val="20"/>
          <w:szCs w:val="20"/>
        </w:rPr>
        <w:t xml:space="preserve">, som är föreslagna att väljas som är styrelseledamöter vid </w:t>
      </w:r>
      <w:proofErr w:type="spellStart"/>
      <w:r w:rsidRPr="00905531">
        <w:rPr>
          <w:rFonts w:ascii="Times" w:hAnsi="Times"/>
          <w:sz w:val="20"/>
          <w:szCs w:val="20"/>
        </w:rPr>
        <w:t>Veg</w:t>
      </w:r>
      <w:proofErr w:type="spellEnd"/>
      <w:r w:rsidRPr="00905531">
        <w:rPr>
          <w:rFonts w:ascii="Times" w:hAnsi="Times"/>
          <w:sz w:val="20"/>
          <w:szCs w:val="20"/>
        </w:rPr>
        <w:t xml:space="preserve"> </w:t>
      </w:r>
      <w:proofErr w:type="spellStart"/>
      <w:r w:rsidRPr="00905531">
        <w:rPr>
          <w:rFonts w:ascii="Times" w:hAnsi="Times"/>
          <w:sz w:val="20"/>
          <w:szCs w:val="20"/>
        </w:rPr>
        <w:t>of</w:t>
      </w:r>
      <w:proofErr w:type="spellEnd"/>
      <w:r w:rsidRPr="00905531">
        <w:rPr>
          <w:rFonts w:ascii="Times" w:hAnsi="Times"/>
          <w:sz w:val="20"/>
          <w:szCs w:val="20"/>
        </w:rPr>
        <w:t xml:space="preserve"> Lund AB (</w:t>
      </w:r>
      <w:proofErr w:type="spellStart"/>
      <w:r w:rsidRPr="00905531">
        <w:rPr>
          <w:rFonts w:ascii="Times" w:hAnsi="Times"/>
          <w:sz w:val="20"/>
          <w:szCs w:val="20"/>
        </w:rPr>
        <w:t>publ</w:t>
      </w:r>
      <w:proofErr w:type="spellEnd"/>
      <w:r w:rsidRPr="00905531">
        <w:rPr>
          <w:rFonts w:ascii="Times" w:hAnsi="Times"/>
          <w:sz w:val="20"/>
          <w:szCs w:val="20"/>
        </w:rPr>
        <w:t>):s årsstämma 2023, innebärande högst tre deltagare.</w:t>
      </w:r>
    </w:p>
    <w:p w14:paraId="7A44BEBB" w14:textId="77777777" w:rsidR="00905531" w:rsidRPr="00905531" w:rsidRDefault="00905531" w:rsidP="00905531">
      <w:pPr>
        <w:spacing w:after="6"/>
        <w:ind w:left="360"/>
        <w:rPr>
          <w:rFonts w:ascii="Times" w:hAnsi="Times"/>
          <w:sz w:val="20"/>
          <w:szCs w:val="20"/>
        </w:rPr>
      </w:pPr>
    </w:p>
    <w:p w14:paraId="3A560205" w14:textId="77777777" w:rsidR="00905531" w:rsidRPr="00905531" w:rsidRDefault="00905531" w:rsidP="00905531">
      <w:pPr>
        <w:numPr>
          <w:ilvl w:val="0"/>
          <w:numId w:val="20"/>
        </w:numPr>
        <w:spacing w:after="6"/>
        <w:ind w:hanging="360"/>
        <w:jc w:val="both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>Teckningsoptionerna ska utges på marknadsmässiga villkor, varvid teckningskursen ska motsvara marknadspriset fastställt med tillämpning av Black &amp; Scholes värderingsmodell beräknat av ett oberoende värderingsinstitut.</w:t>
      </w:r>
    </w:p>
    <w:p w14:paraId="10985DD9" w14:textId="77777777" w:rsidR="00905531" w:rsidRPr="00905531" w:rsidRDefault="00905531" w:rsidP="00905531">
      <w:pPr>
        <w:spacing w:after="10"/>
        <w:ind w:left="360"/>
        <w:rPr>
          <w:rFonts w:ascii="Times" w:hAnsi="Times"/>
          <w:sz w:val="20"/>
          <w:szCs w:val="20"/>
        </w:rPr>
      </w:pPr>
    </w:p>
    <w:p w14:paraId="4055141D" w14:textId="07A8A0A3" w:rsidR="00905531" w:rsidRPr="00905531" w:rsidRDefault="00905531" w:rsidP="00905531">
      <w:pPr>
        <w:numPr>
          <w:ilvl w:val="0"/>
          <w:numId w:val="20"/>
        </w:numPr>
        <w:spacing w:after="6"/>
        <w:ind w:hanging="360"/>
        <w:jc w:val="both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Varje teckningsoption ger rätt att teckna en ny aktie i </w:t>
      </w:r>
      <w:proofErr w:type="spellStart"/>
      <w:r w:rsidRPr="00905531">
        <w:rPr>
          <w:rFonts w:ascii="Times" w:hAnsi="Times"/>
          <w:sz w:val="20"/>
          <w:szCs w:val="20"/>
        </w:rPr>
        <w:t>Veg</w:t>
      </w:r>
      <w:proofErr w:type="spellEnd"/>
      <w:r w:rsidRPr="00905531">
        <w:rPr>
          <w:rFonts w:ascii="Times" w:hAnsi="Times"/>
          <w:sz w:val="20"/>
          <w:szCs w:val="20"/>
        </w:rPr>
        <w:t xml:space="preserve"> </w:t>
      </w:r>
      <w:proofErr w:type="spellStart"/>
      <w:r w:rsidRPr="00905531">
        <w:rPr>
          <w:rFonts w:ascii="Times" w:hAnsi="Times"/>
          <w:sz w:val="20"/>
          <w:szCs w:val="20"/>
        </w:rPr>
        <w:t>of</w:t>
      </w:r>
      <w:proofErr w:type="spellEnd"/>
      <w:r w:rsidRPr="00905531">
        <w:rPr>
          <w:rFonts w:ascii="Times" w:hAnsi="Times"/>
          <w:sz w:val="20"/>
          <w:szCs w:val="20"/>
        </w:rPr>
        <w:t xml:space="preserve"> Lund AB (</w:t>
      </w:r>
      <w:proofErr w:type="spellStart"/>
      <w:r w:rsidRPr="00905531">
        <w:rPr>
          <w:rFonts w:ascii="Times" w:hAnsi="Times"/>
          <w:sz w:val="20"/>
          <w:szCs w:val="20"/>
        </w:rPr>
        <w:t>publ</w:t>
      </w:r>
      <w:proofErr w:type="spellEnd"/>
      <w:r w:rsidRPr="00905531">
        <w:rPr>
          <w:rFonts w:ascii="Times" w:hAnsi="Times"/>
          <w:sz w:val="20"/>
          <w:szCs w:val="20"/>
        </w:rPr>
        <w:t xml:space="preserve">) under perioden från och med den 1 maj 2026 till och med den 31 maj 2026, till en teckningskurs motsvarande 150 procent av den volymvägda genomsnittskursen för </w:t>
      </w:r>
      <w:r>
        <w:rPr>
          <w:rFonts w:ascii="Times" w:hAnsi="Times"/>
          <w:sz w:val="20"/>
          <w:szCs w:val="20"/>
        </w:rPr>
        <w:t>B</w:t>
      </w:r>
      <w:r w:rsidRPr="00905531">
        <w:rPr>
          <w:rFonts w:ascii="Times" w:hAnsi="Times"/>
          <w:sz w:val="20"/>
          <w:szCs w:val="20"/>
        </w:rPr>
        <w:t xml:space="preserve">olagets aktie under den närmaste perioden om tio handelsdagar omedelbart efter offentliggörandet av </w:t>
      </w:r>
      <w:r>
        <w:rPr>
          <w:rFonts w:ascii="Times" w:hAnsi="Times"/>
          <w:sz w:val="20"/>
          <w:szCs w:val="20"/>
        </w:rPr>
        <w:t>B</w:t>
      </w:r>
      <w:r w:rsidRPr="00905531">
        <w:rPr>
          <w:rFonts w:ascii="Times" w:hAnsi="Times"/>
          <w:sz w:val="20"/>
          <w:szCs w:val="20"/>
        </w:rPr>
        <w:t xml:space="preserve">olagets kvartalsrapport för perioden 1 januari – 31 mars 2023, dock som lägst aktiens kvotvärde. Eventuell överkurs ska tillföras den fria överkursfonden. </w:t>
      </w:r>
    </w:p>
    <w:p w14:paraId="1AF184EA" w14:textId="77777777" w:rsidR="00905531" w:rsidRPr="00905531" w:rsidRDefault="00905531" w:rsidP="00905531">
      <w:pPr>
        <w:spacing w:after="15"/>
        <w:rPr>
          <w:rFonts w:ascii="Times" w:hAnsi="Times"/>
          <w:sz w:val="20"/>
          <w:szCs w:val="20"/>
        </w:rPr>
      </w:pPr>
    </w:p>
    <w:p w14:paraId="3E84B975" w14:textId="016A97DF" w:rsidR="00905531" w:rsidRPr="00905531" w:rsidRDefault="00905531" w:rsidP="00905531">
      <w:pPr>
        <w:numPr>
          <w:ilvl w:val="0"/>
          <w:numId w:val="20"/>
        </w:numPr>
        <w:spacing w:after="6"/>
        <w:ind w:hanging="360"/>
        <w:jc w:val="both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Teckning av teckningsoptioner ska ske senast den </w:t>
      </w:r>
      <w:r w:rsidR="00EB4B98">
        <w:rPr>
          <w:rFonts w:ascii="Times" w:hAnsi="Times"/>
          <w:sz w:val="20"/>
          <w:szCs w:val="20"/>
        </w:rPr>
        <w:t>25 maj</w:t>
      </w:r>
      <w:r w:rsidRPr="00905531">
        <w:rPr>
          <w:rFonts w:ascii="Times" w:hAnsi="Times"/>
          <w:sz w:val="20"/>
          <w:szCs w:val="20"/>
        </w:rPr>
        <w:t xml:space="preserve"> 2023. Styrelsen ska dock ha rätt att förlänga teckningstiden. </w:t>
      </w:r>
    </w:p>
    <w:p w14:paraId="04CB9D0B" w14:textId="77777777" w:rsidR="00905531" w:rsidRPr="00905531" w:rsidRDefault="00905531" w:rsidP="00905531">
      <w:pPr>
        <w:spacing w:after="15"/>
        <w:rPr>
          <w:rFonts w:ascii="Times" w:hAnsi="Times"/>
          <w:sz w:val="20"/>
          <w:szCs w:val="20"/>
        </w:rPr>
      </w:pPr>
    </w:p>
    <w:p w14:paraId="125452D1" w14:textId="010A8663" w:rsidR="00905531" w:rsidRPr="00905531" w:rsidRDefault="00905531" w:rsidP="00905531">
      <w:pPr>
        <w:numPr>
          <w:ilvl w:val="0"/>
          <w:numId w:val="20"/>
        </w:numPr>
        <w:spacing w:after="6"/>
        <w:ind w:hanging="360"/>
        <w:jc w:val="both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Betalning för teckningsoptionerna ska ske senast den </w:t>
      </w:r>
      <w:r w:rsidR="00EB4B98">
        <w:rPr>
          <w:rFonts w:ascii="Times" w:hAnsi="Times"/>
          <w:sz w:val="20"/>
          <w:szCs w:val="20"/>
        </w:rPr>
        <w:t>25 maj</w:t>
      </w:r>
      <w:r w:rsidRPr="00905531">
        <w:rPr>
          <w:rFonts w:ascii="Times" w:hAnsi="Times"/>
          <w:sz w:val="20"/>
          <w:szCs w:val="20"/>
        </w:rPr>
        <w:t xml:space="preserve"> 2023. Styrelsen ska dock ha rätt att förlänga betalningstiden.</w:t>
      </w:r>
    </w:p>
    <w:p w14:paraId="47F9C8A8" w14:textId="77777777" w:rsidR="00905531" w:rsidRPr="00905531" w:rsidRDefault="00905531" w:rsidP="00905531">
      <w:pPr>
        <w:rPr>
          <w:rFonts w:ascii="Times" w:hAnsi="Times"/>
          <w:sz w:val="20"/>
          <w:szCs w:val="20"/>
        </w:rPr>
      </w:pPr>
    </w:p>
    <w:p w14:paraId="5493BFBA" w14:textId="0B43540F" w:rsidR="00905531" w:rsidRPr="00905531" w:rsidRDefault="00905531" w:rsidP="00905531">
      <w:pPr>
        <w:numPr>
          <w:ilvl w:val="0"/>
          <w:numId w:val="20"/>
        </w:numPr>
        <w:spacing w:after="6"/>
        <w:ind w:hanging="360"/>
        <w:jc w:val="both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För teckningsoptionerna ska i övrigt gälla de villkor som framgår av </w:t>
      </w:r>
      <w:r w:rsidRPr="00905531">
        <w:rPr>
          <w:rFonts w:ascii="Times" w:hAnsi="Times"/>
          <w:sz w:val="20"/>
          <w:szCs w:val="20"/>
          <w:u w:val="single" w:color="000000"/>
        </w:rPr>
        <w:t>Bilaga B</w:t>
      </w:r>
      <w:r w:rsidR="00EB4B98">
        <w:rPr>
          <w:rFonts w:ascii="Times" w:hAnsi="Times"/>
          <w:sz w:val="20"/>
          <w:szCs w:val="20"/>
          <w:u w:val="single" w:color="000000"/>
        </w:rPr>
        <w:t>1</w:t>
      </w:r>
      <w:r w:rsidRPr="00905531">
        <w:rPr>
          <w:rFonts w:ascii="Times" w:hAnsi="Times"/>
          <w:sz w:val="20"/>
          <w:szCs w:val="20"/>
        </w:rPr>
        <w:t xml:space="preserve">. </w:t>
      </w:r>
    </w:p>
    <w:p w14:paraId="432F3596" w14:textId="77777777" w:rsidR="00905531" w:rsidRPr="00905531" w:rsidRDefault="00905531" w:rsidP="00905531">
      <w:pPr>
        <w:spacing w:after="15"/>
        <w:rPr>
          <w:rFonts w:ascii="Times" w:hAnsi="Times"/>
          <w:sz w:val="20"/>
          <w:szCs w:val="20"/>
        </w:rPr>
      </w:pPr>
    </w:p>
    <w:p w14:paraId="05278E5E" w14:textId="77777777" w:rsidR="00905531" w:rsidRPr="00905531" w:rsidRDefault="00905531" w:rsidP="00905531">
      <w:pPr>
        <w:spacing w:after="6"/>
        <w:ind w:left="-5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Vidare föreslås att verkställande direktören bemyndigas att vidta de eventuella smärre justeringar i beslutet som krävs för registrering hos Bolagsverket. </w:t>
      </w:r>
    </w:p>
    <w:p w14:paraId="598D5B94" w14:textId="77777777" w:rsidR="00905531" w:rsidRPr="00905531" w:rsidRDefault="00905531" w:rsidP="00905531">
      <w:pPr>
        <w:spacing w:after="15"/>
        <w:rPr>
          <w:rFonts w:ascii="Times" w:hAnsi="Times"/>
          <w:sz w:val="20"/>
          <w:szCs w:val="20"/>
        </w:rPr>
      </w:pPr>
    </w:p>
    <w:p w14:paraId="1EFF15C8" w14:textId="59A7D1F7" w:rsidR="00905531" w:rsidRPr="00905531" w:rsidRDefault="00905531" w:rsidP="00905531">
      <w:pPr>
        <w:spacing w:after="6"/>
        <w:ind w:left="-5"/>
        <w:rPr>
          <w:rFonts w:ascii="Times" w:hAnsi="Times"/>
          <w:sz w:val="20"/>
          <w:szCs w:val="20"/>
        </w:rPr>
      </w:pPr>
      <w:r w:rsidRPr="00905531">
        <w:rPr>
          <w:rFonts w:ascii="Times" w:hAnsi="Times"/>
          <w:sz w:val="20"/>
          <w:szCs w:val="20"/>
        </w:rPr>
        <w:t xml:space="preserve">Skälet för avvikelsen från aktieägarnas företrädesrätt är att implementera ett incitamentsprogram för </w:t>
      </w:r>
      <w:r>
        <w:rPr>
          <w:rFonts w:ascii="Times" w:hAnsi="Times"/>
          <w:sz w:val="20"/>
          <w:szCs w:val="20"/>
        </w:rPr>
        <w:t>B</w:t>
      </w:r>
      <w:r w:rsidRPr="00905531">
        <w:rPr>
          <w:rFonts w:ascii="Times" w:hAnsi="Times"/>
          <w:sz w:val="20"/>
          <w:szCs w:val="20"/>
        </w:rPr>
        <w:t xml:space="preserve">olagets styrelseledamöter. </w:t>
      </w:r>
    </w:p>
    <w:p w14:paraId="3AF36B67" w14:textId="77777777" w:rsidR="00905531" w:rsidRPr="00905531" w:rsidRDefault="00905531" w:rsidP="00905531">
      <w:pPr>
        <w:spacing w:after="15"/>
        <w:rPr>
          <w:rFonts w:ascii="Times" w:hAnsi="Times"/>
          <w:i/>
          <w:iCs/>
          <w:sz w:val="20"/>
          <w:szCs w:val="20"/>
        </w:rPr>
      </w:pPr>
    </w:p>
    <w:p w14:paraId="276C2EC7" w14:textId="77777777" w:rsidR="00905531" w:rsidRPr="00905531" w:rsidRDefault="00905531" w:rsidP="00905531">
      <w:pPr>
        <w:spacing w:after="15"/>
        <w:jc w:val="center"/>
        <w:rPr>
          <w:rFonts w:ascii="Times" w:hAnsi="Times"/>
          <w:i/>
          <w:iCs/>
          <w:sz w:val="20"/>
          <w:szCs w:val="20"/>
        </w:rPr>
      </w:pPr>
      <w:r w:rsidRPr="00905531">
        <w:rPr>
          <w:rFonts w:ascii="Times" w:hAnsi="Times"/>
          <w:i/>
          <w:iCs/>
          <w:sz w:val="20"/>
          <w:szCs w:val="20"/>
        </w:rPr>
        <w:t>***</w:t>
      </w:r>
    </w:p>
    <w:p w14:paraId="44C5DDA9" w14:textId="77777777" w:rsidR="00856DC0" w:rsidRDefault="00856DC0"/>
    <w:sectPr w:rsidR="0085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57B8" w14:textId="77777777" w:rsidR="00132767" w:rsidRDefault="00132767" w:rsidP="00905531">
      <w:r>
        <w:separator/>
      </w:r>
    </w:p>
  </w:endnote>
  <w:endnote w:type="continuationSeparator" w:id="0">
    <w:p w14:paraId="41114976" w14:textId="77777777" w:rsidR="00132767" w:rsidRDefault="00132767" w:rsidP="009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70FF" w14:textId="77777777" w:rsidR="00132767" w:rsidRDefault="00132767" w:rsidP="00905531">
      <w:r>
        <w:separator/>
      </w:r>
    </w:p>
  </w:footnote>
  <w:footnote w:type="continuationSeparator" w:id="0">
    <w:p w14:paraId="1A2FD3CA" w14:textId="77777777" w:rsidR="00132767" w:rsidRDefault="00132767" w:rsidP="0090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43E"/>
    <w:multiLevelType w:val="hybridMultilevel"/>
    <w:tmpl w:val="45E4B700"/>
    <w:lvl w:ilvl="0" w:tplc="AD10D642">
      <w:start w:val="1"/>
      <w:numFmt w:val="lowerLetter"/>
      <w:pStyle w:val="abc-listaFredersen"/>
      <w:lvlText w:val="%1)"/>
      <w:lvlJc w:val="left"/>
      <w:pPr>
        <w:tabs>
          <w:tab w:val="num" w:pos="1531"/>
        </w:tabs>
        <w:ind w:left="1531" w:hanging="397"/>
      </w:pPr>
      <w:rPr>
        <w:rFonts w:ascii="Times" w:hAnsi="Times" w:hint="default"/>
        <w:b w:val="0"/>
        <w:bCs w:val="0"/>
        <w:i w:val="0"/>
        <w:iCs w:val="0"/>
        <w:sz w:val="22"/>
        <w:szCs w:val="22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92044"/>
    <w:multiLevelType w:val="multilevel"/>
    <w:tmpl w:val="B1EE8AFC"/>
    <w:lvl w:ilvl="0">
      <w:start w:val="1"/>
      <w:numFmt w:val="decimal"/>
      <w:pStyle w:val="Rubrik1Fredersen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Rubrik2Fredersen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Rubrik3Fredersen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Rubrik4Fredersen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A283C6E"/>
    <w:multiLevelType w:val="hybridMultilevel"/>
    <w:tmpl w:val="C26C5B36"/>
    <w:lvl w:ilvl="0" w:tplc="86584F42">
      <w:start w:val="1"/>
      <w:numFmt w:val="lowerRoman"/>
      <w:pStyle w:val="i-listaFredersen"/>
      <w:lvlText w:val="%1."/>
      <w:lvlJc w:val="right"/>
      <w:pPr>
        <w:tabs>
          <w:tab w:val="num" w:pos="1531"/>
        </w:tabs>
        <w:ind w:left="1531" w:hanging="199"/>
      </w:pPr>
      <w:rPr>
        <w:rFonts w:ascii="Times" w:hAnsi="Times" w:hint="default"/>
        <w:b w:val="0"/>
        <w:bCs w:val="0"/>
        <w:i w:val="0"/>
        <w:iCs w:val="0"/>
        <w:sz w:val="22"/>
        <w:szCs w:val="22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4413D"/>
    <w:multiLevelType w:val="hybridMultilevel"/>
    <w:tmpl w:val="8C32E3A2"/>
    <w:lvl w:ilvl="0" w:tplc="40DE13DC">
      <w:start w:val="1"/>
      <w:numFmt w:val="decimal"/>
      <w:lvlText w:val="%1."/>
      <w:lvlJc w:val="left"/>
      <w:pPr>
        <w:ind w:left="360"/>
      </w:pPr>
      <w:rPr>
        <w:rFonts w:ascii="Times" w:eastAsia="Georgia" w:hAnsi="Times" w:cs="Georg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66B1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09B9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E653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CD46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C35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EBC8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8CDB8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8BFF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4377686">
    <w:abstractNumId w:val="0"/>
  </w:num>
  <w:num w:numId="2" w16cid:durableId="330064109">
    <w:abstractNumId w:val="2"/>
  </w:num>
  <w:num w:numId="3" w16cid:durableId="781848902">
    <w:abstractNumId w:val="1"/>
  </w:num>
  <w:num w:numId="4" w16cid:durableId="29653836">
    <w:abstractNumId w:val="1"/>
  </w:num>
  <w:num w:numId="5" w16cid:durableId="1090157565">
    <w:abstractNumId w:val="1"/>
  </w:num>
  <w:num w:numId="6" w16cid:durableId="1537347392">
    <w:abstractNumId w:val="1"/>
  </w:num>
  <w:num w:numId="7" w16cid:durableId="1465853738">
    <w:abstractNumId w:val="1"/>
  </w:num>
  <w:num w:numId="8" w16cid:durableId="1144272364">
    <w:abstractNumId w:val="1"/>
  </w:num>
  <w:num w:numId="9" w16cid:durableId="38356908">
    <w:abstractNumId w:val="1"/>
  </w:num>
  <w:num w:numId="10" w16cid:durableId="544030733">
    <w:abstractNumId w:val="1"/>
  </w:num>
  <w:num w:numId="11" w16cid:durableId="1196962534">
    <w:abstractNumId w:val="1"/>
  </w:num>
  <w:num w:numId="12" w16cid:durableId="1107891816">
    <w:abstractNumId w:val="1"/>
  </w:num>
  <w:num w:numId="13" w16cid:durableId="390736859">
    <w:abstractNumId w:val="2"/>
  </w:num>
  <w:num w:numId="14" w16cid:durableId="703021906">
    <w:abstractNumId w:val="0"/>
  </w:num>
  <w:num w:numId="15" w16cid:durableId="575942444">
    <w:abstractNumId w:val="1"/>
  </w:num>
  <w:num w:numId="16" w16cid:durableId="648703659">
    <w:abstractNumId w:val="1"/>
  </w:num>
  <w:num w:numId="17" w16cid:durableId="1801217799">
    <w:abstractNumId w:val="1"/>
  </w:num>
  <w:num w:numId="18" w16cid:durableId="574978648">
    <w:abstractNumId w:val="1"/>
  </w:num>
  <w:num w:numId="19" w16cid:durableId="2134789590">
    <w:abstractNumId w:val="2"/>
  </w:num>
  <w:num w:numId="20" w16cid:durableId="129134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31"/>
    <w:rsid w:val="00043ACA"/>
    <w:rsid w:val="00132767"/>
    <w:rsid w:val="00366586"/>
    <w:rsid w:val="005709C6"/>
    <w:rsid w:val="005A1E32"/>
    <w:rsid w:val="006766FC"/>
    <w:rsid w:val="00696C64"/>
    <w:rsid w:val="00697C0E"/>
    <w:rsid w:val="006B702A"/>
    <w:rsid w:val="00701D4C"/>
    <w:rsid w:val="00824BB6"/>
    <w:rsid w:val="00856DC0"/>
    <w:rsid w:val="008B0E4B"/>
    <w:rsid w:val="00905531"/>
    <w:rsid w:val="00AF76A6"/>
    <w:rsid w:val="00B10DB0"/>
    <w:rsid w:val="00B76408"/>
    <w:rsid w:val="00C05833"/>
    <w:rsid w:val="00C96679"/>
    <w:rsid w:val="00D517BE"/>
    <w:rsid w:val="00E42C78"/>
    <w:rsid w:val="00E56955"/>
    <w:rsid w:val="00EB4B98"/>
    <w:rsid w:val="00E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D79AF"/>
  <w15:chartTrackingRefBased/>
  <w15:docId w15:val="{FB543F56-63B3-724F-B8B3-FC9FF61A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31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next w:val="Normal"/>
    <w:link w:val="Rubrik1Char"/>
    <w:uiPriority w:val="9"/>
    <w:qFormat/>
    <w:rsid w:val="00905531"/>
    <w:pPr>
      <w:keepNext/>
      <w:keepLines/>
      <w:spacing w:after="4" w:line="268" w:lineRule="auto"/>
      <w:ind w:left="10" w:hanging="10"/>
      <w:outlineLvl w:val="0"/>
    </w:pPr>
    <w:rPr>
      <w:rFonts w:ascii="Georgia" w:eastAsia="Georgia" w:hAnsi="Georgia" w:cs="Georgia"/>
      <w:b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Fredersen">
    <w:name w:val="Rubrik 1 Fredersen"/>
    <w:autoRedefine/>
    <w:qFormat/>
    <w:rsid w:val="00043ACA"/>
    <w:pPr>
      <w:widowControl w:val="0"/>
      <w:numPr>
        <w:numId w:val="18"/>
      </w:numPr>
      <w:spacing w:after="220" w:line="276" w:lineRule="auto"/>
      <w:jc w:val="both"/>
      <w:outlineLvl w:val="0"/>
    </w:pPr>
    <w:rPr>
      <w:rFonts w:eastAsia="Times New Roman" w:cs="Times New Roman"/>
      <w:b/>
      <w:caps/>
      <w:sz w:val="22"/>
      <w:szCs w:val="20"/>
      <w:lang w:eastAsia="sv-SE"/>
    </w:rPr>
  </w:style>
  <w:style w:type="paragraph" w:customStyle="1" w:styleId="abc-listaFredersen">
    <w:name w:val="abc-lista Fredersen"/>
    <w:basedOn w:val="Normal"/>
    <w:autoRedefine/>
    <w:qFormat/>
    <w:rsid w:val="00043ACA"/>
    <w:pPr>
      <w:widowControl w:val="0"/>
      <w:numPr>
        <w:numId w:val="14"/>
      </w:numPr>
      <w:spacing w:after="220" w:line="276" w:lineRule="auto"/>
      <w:jc w:val="both"/>
    </w:pPr>
    <w:rPr>
      <w:sz w:val="22"/>
      <w:szCs w:val="20"/>
    </w:rPr>
  </w:style>
  <w:style w:type="paragraph" w:customStyle="1" w:styleId="Fredersenlptext">
    <w:name w:val="Fredersen löptext"/>
    <w:qFormat/>
    <w:rsid w:val="00701D4C"/>
    <w:pPr>
      <w:widowControl w:val="0"/>
      <w:spacing w:line="276" w:lineRule="auto"/>
    </w:pPr>
    <w:rPr>
      <w:rFonts w:eastAsia="Times New Roman" w:cs="Times New Roman"/>
      <w:sz w:val="22"/>
      <w:szCs w:val="20"/>
    </w:rPr>
  </w:style>
  <w:style w:type="paragraph" w:customStyle="1" w:styleId="Fredersenhuvudrubrik">
    <w:name w:val="Fredersen huvudrubrik"/>
    <w:basedOn w:val="Fredersenlptext"/>
    <w:qFormat/>
    <w:rsid w:val="00701D4C"/>
    <w:rPr>
      <w:b/>
    </w:rPr>
  </w:style>
  <w:style w:type="paragraph" w:customStyle="1" w:styleId="Fredersenunderrubrik">
    <w:name w:val="Fredersen underrubrik"/>
    <w:basedOn w:val="Fredersenlptext"/>
    <w:qFormat/>
    <w:rsid w:val="00701D4C"/>
    <w:rPr>
      <w:i/>
    </w:rPr>
  </w:style>
  <w:style w:type="paragraph" w:customStyle="1" w:styleId="i-listaFredersen">
    <w:name w:val="i-lista Fredersen"/>
    <w:basedOn w:val="abc-listaFredersen"/>
    <w:autoRedefine/>
    <w:qFormat/>
    <w:rsid w:val="00B76408"/>
    <w:pPr>
      <w:numPr>
        <w:numId w:val="19"/>
      </w:numPr>
    </w:pPr>
  </w:style>
  <w:style w:type="paragraph" w:customStyle="1" w:styleId="Rubrik2Fredersen">
    <w:name w:val="Rubrik 2 Fredersen"/>
    <w:basedOn w:val="Rubrik1Fredersen"/>
    <w:autoRedefine/>
    <w:qFormat/>
    <w:rsid w:val="00043ACA"/>
    <w:pPr>
      <w:numPr>
        <w:ilvl w:val="1"/>
      </w:numPr>
      <w:outlineLvl w:val="1"/>
    </w:pPr>
    <w:rPr>
      <w:caps w:val="0"/>
    </w:rPr>
  </w:style>
  <w:style w:type="paragraph" w:customStyle="1" w:styleId="Niv2Fredersen">
    <w:name w:val="Nivå 2 Fredersen"/>
    <w:basedOn w:val="Rubrik2Fredersen"/>
    <w:autoRedefine/>
    <w:qFormat/>
    <w:rsid w:val="00043ACA"/>
    <w:pPr>
      <w:outlineLvl w:val="9"/>
    </w:pPr>
    <w:rPr>
      <w:b w:val="0"/>
    </w:rPr>
  </w:style>
  <w:style w:type="paragraph" w:customStyle="1" w:styleId="Rubrik3Fredersen">
    <w:name w:val="Rubrik 3 Fredersen"/>
    <w:basedOn w:val="Rubrik2Fredersen"/>
    <w:autoRedefine/>
    <w:qFormat/>
    <w:rsid w:val="00043ACA"/>
    <w:pPr>
      <w:numPr>
        <w:ilvl w:val="2"/>
      </w:numPr>
      <w:outlineLvl w:val="2"/>
    </w:pPr>
    <w:rPr>
      <w:b w:val="0"/>
      <w:i/>
    </w:rPr>
  </w:style>
  <w:style w:type="paragraph" w:customStyle="1" w:styleId="Niv3Fredersen">
    <w:name w:val="Nivå 3 Fredersen"/>
    <w:basedOn w:val="Rubrik3Fredersen"/>
    <w:autoRedefine/>
    <w:qFormat/>
    <w:rsid w:val="00043ACA"/>
    <w:pPr>
      <w:outlineLvl w:val="9"/>
    </w:pPr>
    <w:rPr>
      <w:i w:val="0"/>
    </w:rPr>
  </w:style>
  <w:style w:type="paragraph" w:customStyle="1" w:styleId="Rubrik4Fredersen">
    <w:name w:val="Rubrik 4 Fredersen"/>
    <w:basedOn w:val="Rubrik3Fredersen"/>
    <w:autoRedefine/>
    <w:qFormat/>
    <w:rsid w:val="00043ACA"/>
    <w:pPr>
      <w:numPr>
        <w:ilvl w:val="3"/>
      </w:numPr>
      <w:outlineLvl w:val="3"/>
    </w:pPr>
    <w:rPr>
      <w:i w:val="0"/>
      <w:u w:val="single"/>
    </w:rPr>
  </w:style>
  <w:style w:type="paragraph" w:customStyle="1" w:styleId="Niv4Fredersen">
    <w:name w:val="Nivå 4 Fredersen"/>
    <w:basedOn w:val="Rubrik4Fredersen"/>
    <w:autoRedefine/>
    <w:qFormat/>
    <w:rsid w:val="00043ACA"/>
    <w:pPr>
      <w:outlineLvl w:val="9"/>
    </w:pPr>
    <w:rPr>
      <w:u w:val="none"/>
    </w:rPr>
  </w:style>
  <w:style w:type="paragraph" w:customStyle="1" w:styleId="NormalFredersen">
    <w:name w:val="Normal Fredersen"/>
    <w:basedOn w:val="Niv2Fredersen"/>
    <w:autoRedefine/>
    <w:qFormat/>
    <w:rsid w:val="00B76408"/>
    <w:pPr>
      <w:numPr>
        <w:ilvl w:val="0"/>
        <w:numId w:val="0"/>
      </w:numPr>
      <w:ind w:left="851"/>
    </w:pPr>
  </w:style>
  <w:style w:type="character" w:customStyle="1" w:styleId="Rubrik1Char">
    <w:name w:val="Rubrik 1 Char"/>
    <w:basedOn w:val="Standardstycketeckensnitt"/>
    <w:link w:val="Rubrik1"/>
    <w:uiPriority w:val="9"/>
    <w:rsid w:val="00905531"/>
    <w:rPr>
      <w:rFonts w:ascii="Georgia" w:eastAsia="Georgia" w:hAnsi="Georgia" w:cs="Georgia"/>
      <w:b/>
      <w:color w:val="00000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055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5531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055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5531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881</Words>
  <Characters>5564</Characters>
  <Application>Microsoft Office Word</Application>
  <DocSecurity>0</DocSecurity>
  <Lines>252</Lines>
  <Paragraphs>76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Odell</dc:creator>
  <cp:keywords/>
  <dc:description/>
  <cp:lastModifiedBy>Madeleine Odell</cp:lastModifiedBy>
  <cp:revision>8</cp:revision>
  <dcterms:created xsi:type="dcterms:W3CDTF">2023-04-11T11:31:00Z</dcterms:created>
  <dcterms:modified xsi:type="dcterms:W3CDTF">2023-04-14T06:58:00Z</dcterms:modified>
</cp:coreProperties>
</file>